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января 2009 г. N 14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УРЕГУЛИРОВАНИЯ СПОРОВ, СВЯЗАННЫХ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 УСТАНОВЛЕНИЕМ И ПРИМЕНЕНИЕМ ПЛАТЫ ЗА </w:t>
      </w:r>
      <w:proofErr w:type="gramStart"/>
      <w:r>
        <w:rPr>
          <w:rFonts w:ascii="Calibri" w:hAnsi="Calibri" w:cs="Calibri"/>
          <w:b/>
          <w:bCs/>
        </w:rPr>
        <w:t>ТЕХНОЛОГИЧЕСКОЕ</w:t>
      </w:r>
      <w:proofErr w:type="gramEnd"/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ПРИСОЕДИНЕНИЕ И (ИЛИ) ТАРИФНЫХ СТАВОК, УСТАНОВЛЕННЫХ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ОРГАНАМИ ГОСУДАРСТВЕННОГО РЕГУЛИРОВАНИЯ ЦЕН (ТАРИФОВ)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ОПРЕДЕЛЕНИЯ ВЕЛИЧИНЫ ТАКОЙ ПЛАТЫ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(СТАНДАРТИЗИРОВАННЫХ ТАРИФНЫХ СТАВОК)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57AF" w:rsidRDefault="000B57A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двадцать второй статьи 21 Федерального закона от 26.03.2003 N 35-ФЗ признан утратившим силу. Порядок урегулирования споров, связанных с установлением и применением платы за технологическое присоединение и (или) </w:t>
      </w:r>
      <w:proofErr w:type="gramStart"/>
      <w:r>
        <w:rPr>
          <w:rFonts w:ascii="Calibri" w:hAnsi="Calibri" w:cs="Calibri"/>
        </w:rPr>
        <w:t>стандартизированных тарифных ставок, определяющих величину этой платы в новой редакции указанного Закона предусмотрен</w:t>
      </w:r>
      <w:proofErr w:type="gramEnd"/>
      <w:r>
        <w:rPr>
          <w:rFonts w:ascii="Calibri" w:hAnsi="Calibri" w:cs="Calibri"/>
        </w:rPr>
        <w:t xml:space="preserve"> </w:t>
      </w:r>
      <w:hyperlink r:id="rId4" w:history="1">
        <w:r>
          <w:rPr>
            <w:rFonts w:ascii="Calibri" w:hAnsi="Calibri" w:cs="Calibri"/>
            <w:color w:val="0000FF"/>
          </w:rPr>
          <w:t>статьей 24</w:t>
        </w:r>
      </w:hyperlink>
      <w:r>
        <w:rPr>
          <w:rFonts w:ascii="Calibri" w:hAnsi="Calibri" w:cs="Calibri"/>
        </w:rPr>
        <w:t>.</w:t>
      </w:r>
    </w:p>
    <w:p w:rsidR="000B57AF" w:rsidRDefault="000B57A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21</w:t>
        </w:r>
      </w:hyperlink>
      <w:r>
        <w:rPr>
          <w:rFonts w:ascii="Calibri" w:hAnsi="Calibri" w:cs="Calibri"/>
        </w:rPr>
        <w:t xml:space="preserve"> Федерального закона "Об электроэнергетике" Правительство Российской Федерации постановляет: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3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Утверждены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января 2009 г. N 14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ПРАВИЛА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УРЕГУЛИРОВАНИЯ СПОРОВ, СВЯЗАННЫХ С УСТАНОВЛЕНИЕМ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ПРИМЕНЕНИЕМ ПЛАТЫ ЗА ТЕХНОЛОГИЧЕСКОЕ ПРИСОЕДИНЕНИЕ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ТАРИФНЫХ СТАВОК, УСТАНОВЛЕННЫХ ОРГАНАМИ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РЕГУЛИРОВАНИЯ ЦЕН (ТАРИФОВ)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ОПРЕДЕЛЕНИЯ ВЕЛИЧИНЫ ТАКОЙ ПЛАТЫ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(СТАНДАРТИЗИРОВАННЫХ ТАРИФНЫХ СТАВОК)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рассмотрения споров, связанных с установлением и применением платы за технологическое присоединение к электрическим сетям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 (далее - споры).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Органами, осуществляющими рассмотрение споров, являются Федеральная служба по </w:t>
      </w:r>
      <w:r>
        <w:rPr>
          <w:rFonts w:ascii="Calibri" w:hAnsi="Calibri" w:cs="Calibri"/>
        </w:rPr>
        <w:lastRenderedPageBreak/>
        <w:t>тарифам и органы исполнительной власти субъектов Российской Федерации в области государственного регулирования тарифов (далее - орган регулирования).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Основанием для рассмотрения спора является заявление, поданное в орган регулирования в течение 90 дней со дня, когда лицо, подающее заявление (далее - заявитель), узнало или должно было узнать о нарушении своих прав (далее - заявление).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подачи заявления позже установленного срока оно может быть принято, если причины пропуска срока будут признаны уважительными. Ходатайство о принятии заявления рассматривается органом регулирования в течение 10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поступления.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Заявителями могут являться сетевые организации, а также лица, обратившиеся к сетевой организации для заключения договора об осуществлении технологического присоединения или заключившие такой договор.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Федеральная служба по тарифам осуществляет рассмотрение: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споров, связанных с применением платы за технологическое присоединение к единой национальной (общероссийской) электрической сети и (или) тарифных ставок, установленных для определения величины такой платы (стандартизированных тарифных ставок);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споров, связанных с установлением платы за технологическое присоединение к территориальным распределительным электрическим сетям и (или) тарифных ставок, установленных для определения величины такой платы (стандартизированных тарифных ставок).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Споры, связанные с установлением платы за технологическое присоединение к единой национальной (общероссийской) электрической сети и (или) тарифных ставок, установленных для определения величины такой платы (стандартизированных тарифных ставок), не подлежат рассмотрению органами регулирования и могут быть рассмотрены в судебном </w:t>
      </w:r>
      <w:hyperlink r:id="rId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Органы исполнительной власти субъектов Российской Федерации в области государственного регулирования тарифов осуществляют рассмотрение споров, связанных с применением платы за технологическое присоединение к территориальным распределительным электрическим сетям и (или) тарифных ставок, установленных для определения величины такой платы (стандартизированных тарифных ставок).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заявлении указываются: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органа регулирования, в который подается заявление;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заявителя, его место нахождения (для юридического лица) или место жительства (для физического лица);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лица, в отношении которого подано заявление (далее - респондент), его место нахождения;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требования заявителя к респонденту со ссылкой на нормативные правовые акты Российской Федерации, а при наличии требований к нескольким респондентам - требования к каждому из них;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обстоятельства, являющиеся основанием для указанных в заявлении требований.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8"/>
      <w:bookmarkEnd w:id="3"/>
      <w:r>
        <w:rPr>
          <w:rFonts w:ascii="Calibri" w:hAnsi="Calibri" w:cs="Calibri"/>
        </w:rPr>
        <w:t>9. К заявлению прилагаются документы (подлинники или копии), подтверждающие (по мнению заявителя) обстоятельства, на основании которых заявитель обосновывает свои требования, а также копия документа, подтверждающего факт внесения записи в Единый государственный реестр юридических лиц или в Единый государственный реестр индивидуальных предпринимателей.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Заявление, подписанное заявителем либо его уполномоченным представителем, и документы, предусмотренные </w:t>
      </w:r>
      <w:hyperlink w:anchor="Par5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настоящих Правил, представляются в 2 экземплярах.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Орган регулирования рассматривает заявление и документы, предусмотренные </w:t>
      </w:r>
      <w:hyperlink w:anchor="Par5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настоящих Правил, в течение 10 рабочих дней с даты их поступления с целью определения соответствия их требованиям, предъявляемым настоящими Правилами, и выносит решение о принятии или об отказе в принятии заявления к рассмотрению.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Орган регулирования вправе назначить проведение экспертизы для рассмотрения вопросов, требующих специальных знаний.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Рассмотрение спора в течение срока, указанного в </w:t>
      </w:r>
      <w:hyperlink w:anchor="Par69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настоящих Правил, может быть приостановлено в случае необходимости: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получения органом регулирования дополнительных сведений или привлечения к рассмотрению спора других лиц;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проведения экспертизы.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Срок для получения дополнительных сведений, привлечения к рассмотрению спора других лиц и проведения экспертизы не может превышать 60 дней со дня принятия решения о необходимости получения органом регулирования дополнительных сведений или привлечения к рассмотрению спора других лиц и (или) проведения экспертизы.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повторное приостановление указанного срока не допускается.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Рассмотрение спора возобновляется после устранения причины, послужившей основанием для приостановления его рассмотрения.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Рассмотрение спора прекращается, если его участники направили в орган регулирования заявление о достижении ими согласия или заявитель отозвал свое заявление до вынесения органом регулирования решения.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9"/>
      <w:bookmarkEnd w:id="4"/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По результатам рассмотрения спора орган регулирования не позднее 90 дней со дня принятия заявления принимает мотивированное решение об удовлетворении требований, указанных в заявлении (полностью или частично), либо об отказе в их удовлетворении, за исключением случаев, когда указанный срок продлевается на срок, необходимый для получения дополнительных сведений, привлечения к рассмотрению других лиц и (или) проведения экспертизы.</w:t>
      </w:r>
      <w:proofErr w:type="gramEnd"/>
      <w:r>
        <w:rPr>
          <w:rFonts w:ascii="Calibri" w:hAnsi="Calibri" w:cs="Calibri"/>
        </w:rPr>
        <w:t xml:space="preserve"> Решение, принятое по результатам рассмотрения спора, направляется сторонам в течение 5 рабочих дней со дня его принятия.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Решение, принятое по результатам рассмотрения спора, подлежит исполнению в течение 1 месяца (если в нем не указан иной срок). Указанное решение может быть обжаловано в установленном законодательством Российской Федерации </w:t>
      </w:r>
      <w:hyperlink r:id="rId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57AF" w:rsidRDefault="000B5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57AF" w:rsidRDefault="000B57A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B0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0B57AF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57AF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433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0DE08A6EA1920A20979F8146FEE7E5DEB3FCEFC2DD420462CAE49FD2v0BED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0DE08A6EA1920A20979F8146FEE7E5DEB3FCEFC2DD420462CAE49FD2v0BED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060DE08A6EA1920A20979F8146FEE7E5DEB0F9E6C4DB420462CAE49FD20E162D345988BD97EF3692v4B0D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consultantplus://offline/ref=060DE08A6EA1920A20979F8146FEE7E5DEB0F9E6C4DB420462CAE49FD20E162D345988BD97EE3198v4B0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A644995C42F4B90DD4EA64E8300FC" ma:contentTypeVersion="2" ma:contentTypeDescription="Создание документа." ma:contentTypeScope="" ma:versionID="82ef2925c03914ff082a2217b85f3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c6348cacac3e09fd8c5da5847939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385624-FEAD-42A9-AD33-FF057C5D5E24}"/>
</file>

<file path=customXml/itemProps2.xml><?xml version="1.0" encoding="utf-8"?>
<ds:datastoreItem xmlns:ds="http://schemas.openxmlformats.org/officeDocument/2006/customXml" ds:itemID="{2484B474-A08F-42F3-8E9C-372FFF2AFA3B}"/>
</file>

<file path=customXml/itemProps3.xml><?xml version="1.0" encoding="utf-8"?>
<ds:datastoreItem xmlns:ds="http://schemas.openxmlformats.org/officeDocument/2006/customXml" ds:itemID="{9B6B5D86-41ED-4CBC-8D5B-0DA8490E9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kuv</cp:lastModifiedBy>
  <cp:revision>1</cp:revision>
  <dcterms:created xsi:type="dcterms:W3CDTF">2014-05-13T03:01:00Z</dcterms:created>
  <dcterms:modified xsi:type="dcterms:W3CDTF">2014-05-13T03:02:00Z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0x010100359A644995C42F4B90DD4EA64E8300FC</vt:lpwstr>
  </property>
</Properties>
</file>